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BB48C" w14:textId="252C11B6" w:rsidR="00697597" w:rsidRDefault="00DE38FB" w:rsidP="008962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MUZEJ</w:t>
      </w:r>
      <w:r w:rsidR="0076121D">
        <w:rPr>
          <w:b/>
          <w:sz w:val="32"/>
          <w:szCs w:val="32"/>
        </w:rPr>
        <w:t xml:space="preserve"> IVANIĆ-GRAD</w:t>
      </w:r>
    </w:p>
    <w:p w14:paraId="19EA26DE" w14:textId="32EB6690" w:rsidR="00E33193" w:rsidRDefault="00896255" w:rsidP="00896255">
      <w:pPr>
        <w:jc w:val="center"/>
        <w:rPr>
          <w:b/>
          <w:sz w:val="32"/>
          <w:szCs w:val="32"/>
        </w:rPr>
      </w:pPr>
      <w:r w:rsidRPr="00D01E4A">
        <w:rPr>
          <w:b/>
          <w:sz w:val="32"/>
          <w:szCs w:val="32"/>
        </w:rPr>
        <w:t xml:space="preserve">BILJEŠKE UZ FINANCIJSKE </w:t>
      </w:r>
      <w:r w:rsidR="00413138">
        <w:rPr>
          <w:b/>
          <w:sz w:val="32"/>
          <w:szCs w:val="32"/>
        </w:rPr>
        <w:t>PLANOVE</w:t>
      </w:r>
    </w:p>
    <w:p w14:paraId="6FD64F2F" w14:textId="4895BAF5" w:rsidR="00413138" w:rsidRPr="00413138" w:rsidRDefault="00413138" w:rsidP="00413138">
      <w:pPr>
        <w:jc w:val="center"/>
        <w:rPr>
          <w:b/>
          <w:sz w:val="32"/>
          <w:szCs w:val="32"/>
        </w:rPr>
      </w:pPr>
      <w:r w:rsidRPr="00413138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 xml:space="preserve"> </w:t>
      </w:r>
      <w:r w:rsidRPr="00413138">
        <w:rPr>
          <w:b/>
          <w:sz w:val="32"/>
          <w:szCs w:val="32"/>
        </w:rPr>
        <w:t xml:space="preserve">Obrazloženje općeg dijela financijskog plana </w:t>
      </w:r>
      <w:r w:rsidR="00DE38FB">
        <w:rPr>
          <w:b/>
          <w:sz w:val="32"/>
          <w:szCs w:val="32"/>
        </w:rPr>
        <w:t>MUZEJA</w:t>
      </w:r>
      <w:r w:rsidRPr="00413138">
        <w:rPr>
          <w:b/>
          <w:sz w:val="32"/>
          <w:szCs w:val="32"/>
        </w:rPr>
        <w:t xml:space="preserve"> Ivanić-Grad za razdoblje 2024.-2026- godine</w:t>
      </w:r>
    </w:p>
    <w:p w14:paraId="46E1DB7B" w14:textId="77777777" w:rsidR="00697597" w:rsidRDefault="00697597" w:rsidP="00896255"/>
    <w:p w14:paraId="61ADC670" w14:textId="77777777" w:rsidR="00697597" w:rsidRDefault="00697597" w:rsidP="00896255"/>
    <w:p w14:paraId="62A29ED6" w14:textId="77777777" w:rsidR="00697597" w:rsidRDefault="00697597" w:rsidP="00896255"/>
    <w:p w14:paraId="13B46404" w14:textId="77777777" w:rsidR="00896255" w:rsidRPr="00D01E4A" w:rsidRDefault="00896255" w:rsidP="005D5948">
      <w:pPr>
        <w:jc w:val="both"/>
        <w:rPr>
          <w:b/>
          <w:sz w:val="32"/>
          <w:szCs w:val="32"/>
        </w:rPr>
      </w:pPr>
      <w:r w:rsidRPr="00D01E4A">
        <w:rPr>
          <w:b/>
          <w:sz w:val="32"/>
          <w:szCs w:val="32"/>
        </w:rPr>
        <w:t>1.     OPĆI PODACI O USTANOVI</w:t>
      </w:r>
    </w:p>
    <w:p w14:paraId="0A6DB2FD" w14:textId="77777777" w:rsidR="00896255" w:rsidRPr="00D01E4A" w:rsidRDefault="00896255" w:rsidP="005D5948">
      <w:pPr>
        <w:jc w:val="both"/>
        <w:rPr>
          <w:b/>
          <w:sz w:val="28"/>
          <w:szCs w:val="28"/>
        </w:rPr>
      </w:pPr>
    </w:p>
    <w:p w14:paraId="2D785CF7" w14:textId="61A73485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Naziv korisnika proračuna: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E38FB">
        <w:rPr>
          <w:sz w:val="28"/>
          <w:szCs w:val="28"/>
        </w:rPr>
        <w:t>MUZEJ</w:t>
      </w:r>
      <w:r w:rsidR="0076121D">
        <w:rPr>
          <w:sz w:val="28"/>
          <w:szCs w:val="28"/>
        </w:rPr>
        <w:t xml:space="preserve"> IVANIĆ-GRAD</w:t>
      </w:r>
    </w:p>
    <w:p w14:paraId="7D934D63" w14:textId="474FC2EF" w:rsidR="00896255" w:rsidRDefault="00896255" w:rsidP="00DE38FB">
      <w:pPr>
        <w:spacing w:line="240" w:lineRule="auto"/>
        <w:rPr>
          <w:sz w:val="28"/>
          <w:szCs w:val="28"/>
        </w:rPr>
      </w:pPr>
      <w:r w:rsidRPr="00D01E4A">
        <w:rPr>
          <w:sz w:val="28"/>
          <w:szCs w:val="28"/>
        </w:rPr>
        <w:t>Sjedište korisnika: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 xml:space="preserve">IVANIĆ GRAD,  </w:t>
      </w:r>
      <w:r w:rsidR="00DE38FB">
        <w:rPr>
          <w:sz w:val="28"/>
          <w:szCs w:val="28"/>
        </w:rPr>
        <w:t xml:space="preserve">PARK HRVATSKIH </w:t>
      </w:r>
    </w:p>
    <w:p w14:paraId="51EC6ACF" w14:textId="22778EB6" w:rsidR="00DE38FB" w:rsidRPr="00D01E4A" w:rsidRDefault="00DE38FB" w:rsidP="00DE38F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BRANITELJA 6</w:t>
      </w:r>
    </w:p>
    <w:p w14:paraId="170CD11E" w14:textId="6FA3B40E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Djelatnost: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76121D">
        <w:rPr>
          <w:sz w:val="28"/>
          <w:szCs w:val="28"/>
        </w:rPr>
        <w:t>Djelatnost</w:t>
      </w:r>
      <w:r w:rsidR="00DE38FB">
        <w:rPr>
          <w:sz w:val="28"/>
          <w:szCs w:val="28"/>
        </w:rPr>
        <w:t xml:space="preserve"> muzeja</w:t>
      </w:r>
    </w:p>
    <w:p w14:paraId="61BF3301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Razvrstavanje po NKD-U: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  <w:t>ustanova</w:t>
      </w:r>
    </w:p>
    <w:p w14:paraId="7F1495A9" w14:textId="5746CB00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Šifra djelatnosti: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76121D">
        <w:rPr>
          <w:sz w:val="28"/>
          <w:szCs w:val="28"/>
        </w:rPr>
        <w:t>910</w:t>
      </w:r>
      <w:r w:rsidR="00DE38FB">
        <w:rPr>
          <w:sz w:val="28"/>
          <w:szCs w:val="28"/>
        </w:rPr>
        <w:t>2</w:t>
      </w:r>
      <w:r w:rsidR="0076121D">
        <w:rPr>
          <w:sz w:val="28"/>
          <w:szCs w:val="28"/>
        </w:rPr>
        <w:t xml:space="preserve"> – Djelatnos</w:t>
      </w:r>
      <w:r w:rsidR="00DE38FB">
        <w:rPr>
          <w:sz w:val="28"/>
          <w:szCs w:val="28"/>
        </w:rPr>
        <w:t>t muzeja</w:t>
      </w:r>
    </w:p>
    <w:p w14:paraId="53BE6E9A" w14:textId="320DAD11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RKP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DE38FB">
        <w:rPr>
          <w:sz w:val="28"/>
          <w:szCs w:val="28"/>
        </w:rPr>
        <w:t>49376</w:t>
      </w:r>
    </w:p>
    <w:p w14:paraId="4BA5EDAD" w14:textId="548EAA71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Matični/ porezni broj</w:t>
      </w:r>
      <w:r w:rsidR="00D01E4A" w:rsidRPr="00D01E4A">
        <w:rPr>
          <w:sz w:val="28"/>
          <w:szCs w:val="28"/>
        </w:rPr>
        <w:t>:</w:t>
      </w:r>
      <w:r w:rsidR="00D01E4A" w:rsidRPr="00D01E4A">
        <w:rPr>
          <w:sz w:val="28"/>
          <w:szCs w:val="28"/>
        </w:rPr>
        <w:tab/>
      </w:r>
      <w:r w:rsidR="00D01E4A"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C94363" w:rsidRPr="00C94363">
        <w:rPr>
          <w:sz w:val="28"/>
          <w:szCs w:val="28"/>
        </w:rPr>
        <w:t>04494768</w:t>
      </w:r>
    </w:p>
    <w:p w14:paraId="379BD69F" w14:textId="4AB5633E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OIB: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="00DE38FB">
        <w:rPr>
          <w:sz w:val="28"/>
          <w:szCs w:val="28"/>
        </w:rPr>
        <w:t>93840665340</w:t>
      </w:r>
    </w:p>
    <w:p w14:paraId="4864114A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Pravni oblik: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ustanova</w:t>
      </w:r>
    </w:p>
    <w:p w14:paraId="41F83181" w14:textId="77777777" w:rsidR="00896255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Vlasništvo: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Grad Ivanić-Grad</w:t>
      </w:r>
    </w:p>
    <w:p w14:paraId="698FF1BC" w14:textId="77777777" w:rsidR="00D01E4A" w:rsidRPr="00D01E4A" w:rsidRDefault="00896255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Poslovna banka: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="00D01E4A">
        <w:rPr>
          <w:sz w:val="28"/>
          <w:szCs w:val="28"/>
        </w:rPr>
        <w:tab/>
      </w:r>
      <w:r w:rsidRPr="00D01E4A">
        <w:rPr>
          <w:sz w:val="28"/>
          <w:szCs w:val="28"/>
        </w:rPr>
        <w:t>R</w:t>
      </w:r>
      <w:r w:rsidR="00D01E4A" w:rsidRPr="00D01E4A">
        <w:rPr>
          <w:sz w:val="28"/>
          <w:szCs w:val="28"/>
        </w:rPr>
        <w:t>AIFFEISEN BANKA</w:t>
      </w:r>
    </w:p>
    <w:p w14:paraId="5239AB43" w14:textId="05D75DD1" w:rsidR="00D01E4A" w:rsidRPr="00D01E4A" w:rsidRDefault="00D01E4A" w:rsidP="005D5948">
      <w:pPr>
        <w:jc w:val="both"/>
        <w:rPr>
          <w:sz w:val="28"/>
          <w:szCs w:val="28"/>
        </w:rPr>
      </w:pPr>
      <w:r w:rsidRPr="00D01E4A">
        <w:rPr>
          <w:sz w:val="28"/>
          <w:szCs w:val="28"/>
        </w:rPr>
        <w:t>Žiro račun:</w:t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 w:rsidRPr="00D01E4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01E4A">
        <w:rPr>
          <w:sz w:val="28"/>
          <w:szCs w:val="28"/>
        </w:rPr>
        <w:t>HR</w:t>
      </w:r>
      <w:r w:rsidR="00DE38FB">
        <w:rPr>
          <w:sz w:val="28"/>
          <w:szCs w:val="28"/>
        </w:rPr>
        <w:t>3724840081107604465</w:t>
      </w:r>
    </w:p>
    <w:p w14:paraId="096C0DBF" w14:textId="77777777" w:rsidR="00D01E4A" w:rsidRDefault="00D01E4A" w:rsidP="005D5948">
      <w:pPr>
        <w:jc w:val="both"/>
      </w:pPr>
    </w:p>
    <w:p w14:paraId="11581B27" w14:textId="77777777" w:rsidR="00D01E4A" w:rsidRDefault="00D01E4A" w:rsidP="00896255"/>
    <w:p w14:paraId="06F80BDB" w14:textId="7BB7C3A2" w:rsidR="005261E6" w:rsidRPr="00E75C45" w:rsidRDefault="00E75C45" w:rsidP="00E75C45">
      <w:pPr>
        <w:rPr>
          <w:b/>
          <w:sz w:val="28"/>
          <w:szCs w:val="28"/>
        </w:rPr>
      </w:pPr>
      <w:r w:rsidRPr="00E75C45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 xml:space="preserve"> </w:t>
      </w:r>
      <w:r w:rsidR="006C7DC0" w:rsidRPr="00E75C45">
        <w:rPr>
          <w:b/>
          <w:sz w:val="28"/>
          <w:szCs w:val="28"/>
        </w:rPr>
        <w:t>PRIHODI</w:t>
      </w:r>
    </w:p>
    <w:p w14:paraId="4077FCD2" w14:textId="77777777" w:rsidR="00E75C45" w:rsidRPr="00E75C45" w:rsidRDefault="00E75C45" w:rsidP="00E75C45"/>
    <w:p w14:paraId="190AAEEF" w14:textId="20E79F9B" w:rsidR="00413138" w:rsidRDefault="00413138" w:rsidP="00413138">
      <w:pPr>
        <w:spacing w:after="0"/>
        <w:rPr>
          <w:sz w:val="28"/>
          <w:szCs w:val="28"/>
        </w:rPr>
      </w:pPr>
      <w:r w:rsidRPr="00413138">
        <w:rPr>
          <w:sz w:val="28"/>
          <w:szCs w:val="28"/>
        </w:rPr>
        <w:t xml:space="preserve">Planirani </w:t>
      </w:r>
      <w:r>
        <w:rPr>
          <w:sz w:val="28"/>
          <w:szCs w:val="28"/>
        </w:rPr>
        <w:t>iznosi prihoda za 2024. godinu iznos</w:t>
      </w:r>
      <w:r w:rsidR="00E75C45">
        <w:rPr>
          <w:sz w:val="28"/>
          <w:szCs w:val="28"/>
        </w:rPr>
        <w:t>e</w:t>
      </w:r>
      <w:r>
        <w:rPr>
          <w:sz w:val="28"/>
          <w:szCs w:val="28"/>
        </w:rPr>
        <w:t xml:space="preserve"> </w:t>
      </w:r>
      <w:r w:rsidR="00DE38FB">
        <w:rPr>
          <w:sz w:val="28"/>
          <w:szCs w:val="28"/>
        </w:rPr>
        <w:t>2.033.400</w:t>
      </w:r>
      <w:r w:rsidR="0076121D">
        <w:rPr>
          <w:sz w:val="28"/>
          <w:szCs w:val="28"/>
        </w:rPr>
        <w:t>,00</w:t>
      </w:r>
      <w:r>
        <w:rPr>
          <w:sz w:val="28"/>
          <w:szCs w:val="28"/>
        </w:rPr>
        <w:t xml:space="preserve"> €, za 2025. godinu </w:t>
      </w:r>
      <w:r w:rsidR="00DE38FB">
        <w:rPr>
          <w:sz w:val="28"/>
          <w:szCs w:val="28"/>
        </w:rPr>
        <w:t>728.570</w:t>
      </w:r>
      <w:r w:rsidR="0076121D">
        <w:rPr>
          <w:sz w:val="28"/>
          <w:szCs w:val="28"/>
        </w:rPr>
        <w:t>,00</w:t>
      </w:r>
      <w:r>
        <w:rPr>
          <w:sz w:val="28"/>
          <w:szCs w:val="28"/>
        </w:rPr>
        <w:t xml:space="preserve"> € i za 2026. godinu </w:t>
      </w:r>
      <w:r w:rsidR="00DE38FB">
        <w:rPr>
          <w:sz w:val="28"/>
          <w:szCs w:val="28"/>
        </w:rPr>
        <w:t>230.190,0</w:t>
      </w:r>
      <w:r w:rsidR="0076121D">
        <w:rPr>
          <w:sz w:val="28"/>
          <w:szCs w:val="28"/>
        </w:rPr>
        <w:t>00</w:t>
      </w:r>
      <w:r>
        <w:rPr>
          <w:sz w:val="28"/>
          <w:szCs w:val="28"/>
        </w:rPr>
        <w:t xml:space="preserve"> €.</w:t>
      </w:r>
    </w:p>
    <w:p w14:paraId="05CB85BF" w14:textId="77777777" w:rsidR="00413138" w:rsidRDefault="00413138" w:rsidP="00413138">
      <w:pPr>
        <w:spacing w:after="0"/>
        <w:rPr>
          <w:sz w:val="28"/>
          <w:szCs w:val="28"/>
        </w:rPr>
      </w:pPr>
    </w:p>
    <w:p w14:paraId="7A8AB11D" w14:textId="6671B54F" w:rsidR="00413138" w:rsidRDefault="00413138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Planirani prihodi se sastoje od prihoda iz gradskog proračuna,</w:t>
      </w:r>
      <w:r w:rsidR="0076121D">
        <w:rPr>
          <w:sz w:val="28"/>
          <w:szCs w:val="28"/>
        </w:rPr>
        <w:t xml:space="preserve"> </w:t>
      </w:r>
      <w:r w:rsidR="00DE38FB">
        <w:rPr>
          <w:sz w:val="28"/>
          <w:szCs w:val="28"/>
        </w:rPr>
        <w:t xml:space="preserve">tekućih pomoći iz državnog proračuna Ministarstva kulture, </w:t>
      </w:r>
      <w:r>
        <w:rPr>
          <w:sz w:val="28"/>
          <w:szCs w:val="28"/>
        </w:rPr>
        <w:t>tekućih pomoći iz županijskog proračuna</w:t>
      </w:r>
      <w:r w:rsidR="005B7075">
        <w:rPr>
          <w:sz w:val="28"/>
          <w:szCs w:val="28"/>
        </w:rPr>
        <w:t>, kapitalnih pomoći državnog proračuna Ministarstva kulture</w:t>
      </w:r>
      <w:r w:rsidR="00A66646">
        <w:rPr>
          <w:sz w:val="28"/>
          <w:szCs w:val="28"/>
        </w:rPr>
        <w:t xml:space="preserve">, </w:t>
      </w:r>
      <w:r w:rsidR="00DE38FB">
        <w:rPr>
          <w:sz w:val="28"/>
          <w:szCs w:val="28"/>
        </w:rPr>
        <w:t>kapitalnih pomoći županijskog proračuna i pomoći od institucija EU.</w:t>
      </w:r>
    </w:p>
    <w:p w14:paraId="1DD77100" w14:textId="77777777" w:rsidR="00413138" w:rsidRDefault="00413138" w:rsidP="00413138">
      <w:pPr>
        <w:spacing w:after="0"/>
        <w:rPr>
          <w:sz w:val="28"/>
          <w:szCs w:val="28"/>
        </w:rPr>
      </w:pPr>
    </w:p>
    <w:p w14:paraId="1E3BCA7A" w14:textId="0CC18913" w:rsidR="00413138" w:rsidRDefault="00413138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Prihodi iz gradskog proračuna koriste se za pokriće troškova redovnog rada i održavanja prostora</w:t>
      </w:r>
      <w:r w:rsidR="00A66646">
        <w:rPr>
          <w:sz w:val="28"/>
          <w:szCs w:val="28"/>
        </w:rPr>
        <w:t xml:space="preserve"> </w:t>
      </w:r>
      <w:r w:rsidR="00DE38FB">
        <w:rPr>
          <w:sz w:val="28"/>
          <w:szCs w:val="28"/>
        </w:rPr>
        <w:t>Muzeja</w:t>
      </w:r>
      <w:r>
        <w:rPr>
          <w:sz w:val="28"/>
          <w:szCs w:val="28"/>
        </w:rPr>
        <w:t xml:space="preserve"> Ivanić-Grad, a planirani su u iznosu od </w:t>
      </w:r>
      <w:r w:rsidR="00DE38FB">
        <w:rPr>
          <w:sz w:val="28"/>
          <w:szCs w:val="28"/>
        </w:rPr>
        <w:t>244.790</w:t>
      </w:r>
      <w:r w:rsidR="00A66646">
        <w:rPr>
          <w:sz w:val="28"/>
          <w:szCs w:val="28"/>
        </w:rPr>
        <w:t>,00</w:t>
      </w:r>
      <w:r>
        <w:rPr>
          <w:sz w:val="28"/>
          <w:szCs w:val="28"/>
        </w:rPr>
        <w:t xml:space="preserve"> € za 2024. godinu, </w:t>
      </w:r>
      <w:r w:rsidR="00DE38FB">
        <w:rPr>
          <w:sz w:val="28"/>
          <w:szCs w:val="28"/>
        </w:rPr>
        <w:t>197.930</w:t>
      </w:r>
      <w:r w:rsidR="00A66646">
        <w:rPr>
          <w:sz w:val="28"/>
          <w:szCs w:val="28"/>
        </w:rPr>
        <w:t>,00</w:t>
      </w:r>
      <w:r>
        <w:rPr>
          <w:sz w:val="28"/>
          <w:szCs w:val="28"/>
        </w:rPr>
        <w:t xml:space="preserve"> € za 2025. godinu i </w:t>
      </w:r>
      <w:r w:rsidR="00DE38FB">
        <w:rPr>
          <w:sz w:val="28"/>
          <w:szCs w:val="28"/>
        </w:rPr>
        <w:t>204.860</w:t>
      </w:r>
      <w:r>
        <w:rPr>
          <w:sz w:val="28"/>
          <w:szCs w:val="28"/>
        </w:rPr>
        <w:t>,00 € za 2026. godinu.</w:t>
      </w:r>
    </w:p>
    <w:p w14:paraId="2BAB7A67" w14:textId="77777777" w:rsidR="00413138" w:rsidRDefault="00413138" w:rsidP="00413138">
      <w:pPr>
        <w:spacing w:after="0"/>
        <w:rPr>
          <w:sz w:val="28"/>
          <w:szCs w:val="28"/>
        </w:rPr>
      </w:pPr>
    </w:p>
    <w:p w14:paraId="0FDF650A" w14:textId="6B758A04" w:rsidR="00413138" w:rsidRDefault="00F5665D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Tekuće pomoći iz državnog</w:t>
      </w:r>
      <w:r w:rsidR="00DE38FB">
        <w:rPr>
          <w:sz w:val="28"/>
          <w:szCs w:val="28"/>
        </w:rPr>
        <w:t xml:space="preserve"> </w:t>
      </w:r>
      <w:r w:rsidR="002B0263">
        <w:rPr>
          <w:sz w:val="28"/>
          <w:szCs w:val="28"/>
        </w:rPr>
        <w:t xml:space="preserve">i </w:t>
      </w:r>
      <w:r>
        <w:rPr>
          <w:sz w:val="28"/>
          <w:szCs w:val="28"/>
        </w:rPr>
        <w:t>županijskog</w:t>
      </w:r>
      <w:r w:rsidR="00A66646">
        <w:rPr>
          <w:sz w:val="28"/>
          <w:szCs w:val="28"/>
        </w:rPr>
        <w:t xml:space="preserve"> </w:t>
      </w:r>
      <w:r w:rsidR="002B0263">
        <w:rPr>
          <w:sz w:val="28"/>
          <w:szCs w:val="28"/>
        </w:rPr>
        <w:t xml:space="preserve">proračuna </w:t>
      </w:r>
      <w:r>
        <w:rPr>
          <w:sz w:val="28"/>
          <w:szCs w:val="28"/>
        </w:rPr>
        <w:t xml:space="preserve">planiraju se u iznosima od </w:t>
      </w:r>
      <w:r w:rsidR="002B0263">
        <w:rPr>
          <w:sz w:val="28"/>
          <w:szCs w:val="28"/>
        </w:rPr>
        <w:t>65.000</w:t>
      </w:r>
      <w:r w:rsidR="00A66646">
        <w:rPr>
          <w:sz w:val="28"/>
          <w:szCs w:val="28"/>
        </w:rPr>
        <w:t>,00</w:t>
      </w:r>
      <w:r>
        <w:rPr>
          <w:sz w:val="28"/>
          <w:szCs w:val="28"/>
        </w:rPr>
        <w:t xml:space="preserve"> € u 2024. godini, </w:t>
      </w:r>
      <w:r w:rsidR="002B0263">
        <w:rPr>
          <w:sz w:val="28"/>
          <w:szCs w:val="28"/>
        </w:rPr>
        <w:t>74.000</w:t>
      </w:r>
      <w:r>
        <w:rPr>
          <w:sz w:val="28"/>
          <w:szCs w:val="28"/>
        </w:rPr>
        <w:t xml:space="preserve">,00 € u 2025. godini i </w:t>
      </w:r>
      <w:r w:rsidR="002B0263">
        <w:rPr>
          <w:sz w:val="28"/>
          <w:szCs w:val="28"/>
        </w:rPr>
        <w:t>25.330</w:t>
      </w:r>
      <w:r>
        <w:rPr>
          <w:sz w:val="28"/>
          <w:szCs w:val="28"/>
        </w:rPr>
        <w:t>,00 € u 2026. godini.</w:t>
      </w:r>
    </w:p>
    <w:p w14:paraId="3A111909" w14:textId="77777777" w:rsidR="00F5665D" w:rsidRDefault="00F5665D" w:rsidP="00413138">
      <w:pPr>
        <w:spacing w:after="0"/>
        <w:rPr>
          <w:sz w:val="28"/>
          <w:szCs w:val="28"/>
        </w:rPr>
      </w:pPr>
    </w:p>
    <w:p w14:paraId="04C2A03A" w14:textId="0C3C085B" w:rsidR="002B0263" w:rsidRDefault="002B0263" w:rsidP="002B0263">
      <w:pPr>
        <w:spacing w:after="0"/>
        <w:rPr>
          <w:sz w:val="28"/>
          <w:szCs w:val="28"/>
        </w:rPr>
      </w:pPr>
      <w:r>
        <w:rPr>
          <w:sz w:val="28"/>
          <w:szCs w:val="28"/>
        </w:rPr>
        <w:t>Kapitalne pomoći iz državnog i županijskog proračuna planiraju se u iznosima od 1.710.000,00 € u 2024. godini i 450.000,00 € u 2025. godini.</w:t>
      </w:r>
    </w:p>
    <w:p w14:paraId="3856B66C" w14:textId="1E03A44C" w:rsidR="00E05D69" w:rsidRDefault="00E05D69" w:rsidP="00413138">
      <w:pPr>
        <w:spacing w:after="0"/>
        <w:rPr>
          <w:sz w:val="28"/>
          <w:szCs w:val="28"/>
        </w:rPr>
      </w:pPr>
    </w:p>
    <w:p w14:paraId="245E6C6D" w14:textId="6095F77B" w:rsidR="002B0263" w:rsidRDefault="002B0263" w:rsidP="002B0263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Pomoći od institucija EU za međunarodni LIFE projekt DABAR planiraju se u iznosima od </w:t>
      </w:r>
      <w:r w:rsidR="00A81A60">
        <w:rPr>
          <w:sz w:val="28"/>
          <w:szCs w:val="28"/>
        </w:rPr>
        <w:t>1</w:t>
      </w:r>
      <w:r>
        <w:rPr>
          <w:sz w:val="28"/>
          <w:szCs w:val="28"/>
        </w:rPr>
        <w:t xml:space="preserve">3.610,00 € u 2024. godini i </w:t>
      </w:r>
      <w:r w:rsidR="00A81A60">
        <w:rPr>
          <w:sz w:val="28"/>
          <w:szCs w:val="28"/>
        </w:rPr>
        <w:t>6.640</w:t>
      </w:r>
      <w:r>
        <w:rPr>
          <w:sz w:val="28"/>
          <w:szCs w:val="28"/>
        </w:rPr>
        <w:t>,00 € u 2025. godini.</w:t>
      </w:r>
    </w:p>
    <w:p w14:paraId="36A9E3E8" w14:textId="55726A50" w:rsidR="00E75C45" w:rsidRDefault="00E75C45" w:rsidP="00E75C45">
      <w:pPr>
        <w:spacing w:after="0"/>
        <w:rPr>
          <w:sz w:val="28"/>
          <w:szCs w:val="28"/>
        </w:rPr>
      </w:pPr>
    </w:p>
    <w:p w14:paraId="0B923129" w14:textId="77777777" w:rsidR="009240B8" w:rsidRDefault="009240B8" w:rsidP="00413138">
      <w:pPr>
        <w:spacing w:after="0"/>
        <w:rPr>
          <w:sz w:val="28"/>
          <w:szCs w:val="28"/>
        </w:rPr>
      </w:pPr>
    </w:p>
    <w:p w14:paraId="16618A58" w14:textId="77777777" w:rsidR="00C94363" w:rsidRDefault="00C94363" w:rsidP="00413138">
      <w:pPr>
        <w:spacing w:after="0"/>
        <w:rPr>
          <w:sz w:val="28"/>
          <w:szCs w:val="28"/>
        </w:rPr>
      </w:pPr>
    </w:p>
    <w:p w14:paraId="25544B9C" w14:textId="1C01C93F" w:rsidR="00F5665D" w:rsidRDefault="00F5665D" w:rsidP="0041313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RASHODI</w:t>
      </w:r>
    </w:p>
    <w:p w14:paraId="6928CDEE" w14:textId="77777777" w:rsidR="00F5665D" w:rsidRDefault="00F5665D" w:rsidP="00413138">
      <w:pPr>
        <w:spacing w:after="0"/>
        <w:rPr>
          <w:sz w:val="28"/>
          <w:szCs w:val="28"/>
        </w:rPr>
      </w:pPr>
    </w:p>
    <w:p w14:paraId="688861D4" w14:textId="4048408D" w:rsidR="00E75C45" w:rsidRDefault="00F5665D" w:rsidP="00E75C45">
      <w:pPr>
        <w:spacing w:after="0"/>
        <w:rPr>
          <w:sz w:val="28"/>
          <w:szCs w:val="28"/>
        </w:rPr>
      </w:pPr>
      <w:r>
        <w:rPr>
          <w:sz w:val="28"/>
          <w:szCs w:val="28"/>
        </w:rPr>
        <w:t>Planirani iznosi rashoda za 2024. godinu iznos</w:t>
      </w:r>
      <w:r w:rsidR="00E75C45">
        <w:rPr>
          <w:sz w:val="28"/>
          <w:szCs w:val="28"/>
        </w:rPr>
        <w:t>e</w:t>
      </w:r>
      <w:r>
        <w:rPr>
          <w:sz w:val="28"/>
          <w:szCs w:val="28"/>
        </w:rPr>
        <w:t xml:space="preserve"> </w:t>
      </w:r>
      <w:r w:rsidR="00CC3AFD">
        <w:rPr>
          <w:sz w:val="28"/>
          <w:szCs w:val="28"/>
        </w:rPr>
        <w:t>2.033.400</w:t>
      </w:r>
      <w:r w:rsidR="00E75C45">
        <w:rPr>
          <w:sz w:val="28"/>
          <w:szCs w:val="28"/>
        </w:rPr>
        <w:t>,</w:t>
      </w:r>
      <w:r>
        <w:rPr>
          <w:sz w:val="28"/>
          <w:szCs w:val="28"/>
        </w:rPr>
        <w:t xml:space="preserve">00 €, </w:t>
      </w:r>
      <w:r w:rsidR="00E75C45">
        <w:rPr>
          <w:sz w:val="28"/>
          <w:szCs w:val="28"/>
        </w:rPr>
        <w:t xml:space="preserve">za 2025. godinu </w:t>
      </w:r>
      <w:r w:rsidR="00CC3AFD">
        <w:rPr>
          <w:sz w:val="28"/>
          <w:szCs w:val="28"/>
        </w:rPr>
        <w:t>728.570</w:t>
      </w:r>
      <w:r w:rsidR="00E75C45">
        <w:rPr>
          <w:sz w:val="28"/>
          <w:szCs w:val="28"/>
        </w:rPr>
        <w:t xml:space="preserve">,00 €  i za 2026. godinu </w:t>
      </w:r>
      <w:r w:rsidR="00CC3AFD">
        <w:rPr>
          <w:sz w:val="28"/>
          <w:szCs w:val="28"/>
        </w:rPr>
        <w:t>230.190</w:t>
      </w:r>
      <w:r w:rsidR="00E75C45">
        <w:rPr>
          <w:sz w:val="28"/>
          <w:szCs w:val="28"/>
        </w:rPr>
        <w:t>,00 €.</w:t>
      </w:r>
    </w:p>
    <w:p w14:paraId="751F40CE" w14:textId="531DF987" w:rsidR="004B24CA" w:rsidRDefault="004B24CA" w:rsidP="00413138">
      <w:pPr>
        <w:spacing w:after="0"/>
        <w:rPr>
          <w:sz w:val="28"/>
          <w:szCs w:val="28"/>
        </w:rPr>
      </w:pPr>
    </w:p>
    <w:p w14:paraId="429A0E8F" w14:textId="56952599" w:rsidR="004B24CA" w:rsidRDefault="004B24CA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t>Rashodi su planirani za slijedeće skupine rashoda:</w:t>
      </w:r>
    </w:p>
    <w:p w14:paraId="73E76F4F" w14:textId="77777777" w:rsidR="00391004" w:rsidRDefault="00391004" w:rsidP="00413138">
      <w:pPr>
        <w:spacing w:after="0"/>
        <w:rPr>
          <w:sz w:val="28"/>
          <w:szCs w:val="28"/>
        </w:rPr>
      </w:pPr>
    </w:p>
    <w:p w14:paraId="4DA022E9" w14:textId="3846B755" w:rsidR="00391004" w:rsidRDefault="00391004" w:rsidP="00413138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2.1 RASHODI POSLOVANJA</w:t>
      </w:r>
    </w:p>
    <w:p w14:paraId="7D6F8698" w14:textId="77777777" w:rsidR="004B24CA" w:rsidRDefault="004B24CA" w:rsidP="00413138">
      <w:pPr>
        <w:spacing w:after="0"/>
        <w:rPr>
          <w:sz w:val="28"/>
          <w:szCs w:val="28"/>
        </w:rPr>
      </w:pPr>
    </w:p>
    <w:p w14:paraId="144C94BD" w14:textId="7BC2696B" w:rsidR="004B24CA" w:rsidRDefault="004B24CA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4B24CA">
        <w:rPr>
          <w:sz w:val="28"/>
          <w:szCs w:val="28"/>
        </w:rPr>
        <w:t xml:space="preserve">311 – bruto plaće u iznosu </w:t>
      </w:r>
      <w:r w:rsidR="00CC3AFD">
        <w:rPr>
          <w:sz w:val="28"/>
          <w:szCs w:val="28"/>
        </w:rPr>
        <w:t>120</w:t>
      </w:r>
      <w:r w:rsidRPr="004B24CA">
        <w:rPr>
          <w:sz w:val="28"/>
          <w:szCs w:val="28"/>
        </w:rPr>
        <w:t xml:space="preserve">.000,00 € za 2024. godinu, </w:t>
      </w:r>
      <w:r w:rsidR="00CC3AFD">
        <w:rPr>
          <w:sz w:val="28"/>
          <w:szCs w:val="28"/>
        </w:rPr>
        <w:t>135</w:t>
      </w:r>
      <w:r w:rsidRPr="004B24CA">
        <w:rPr>
          <w:sz w:val="28"/>
          <w:szCs w:val="28"/>
        </w:rPr>
        <w:t>.000,00 € za 2025. godinu</w:t>
      </w:r>
      <w:r>
        <w:rPr>
          <w:sz w:val="28"/>
          <w:szCs w:val="28"/>
        </w:rPr>
        <w:t xml:space="preserve"> i </w:t>
      </w:r>
      <w:r w:rsidR="00CC3AFD">
        <w:rPr>
          <w:sz w:val="28"/>
          <w:szCs w:val="28"/>
        </w:rPr>
        <w:t>140</w:t>
      </w:r>
      <w:r>
        <w:rPr>
          <w:sz w:val="28"/>
          <w:szCs w:val="28"/>
        </w:rPr>
        <w:t>.000,00 € za 2026. godinu</w:t>
      </w:r>
    </w:p>
    <w:p w14:paraId="0B6E4235" w14:textId="526F200A" w:rsidR="004B24CA" w:rsidRDefault="0022190E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312 – ostali rashodi za zaposlene</w:t>
      </w:r>
      <w:r w:rsidRPr="0022190E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 w:rsidR="00CC3AFD">
        <w:rPr>
          <w:sz w:val="28"/>
          <w:szCs w:val="28"/>
        </w:rPr>
        <w:t>5.500</w:t>
      </w:r>
      <w:r>
        <w:rPr>
          <w:sz w:val="28"/>
          <w:szCs w:val="28"/>
        </w:rPr>
        <w:t>,00</w:t>
      </w:r>
      <w:r w:rsidRPr="004B24CA">
        <w:rPr>
          <w:sz w:val="28"/>
          <w:szCs w:val="28"/>
        </w:rPr>
        <w:t xml:space="preserve"> € za 2024. godinu, </w:t>
      </w:r>
      <w:r w:rsidR="00CC3AFD">
        <w:rPr>
          <w:sz w:val="28"/>
          <w:szCs w:val="28"/>
        </w:rPr>
        <w:t>6.000</w:t>
      </w:r>
      <w:r>
        <w:rPr>
          <w:sz w:val="28"/>
          <w:szCs w:val="28"/>
        </w:rPr>
        <w:t>,00</w:t>
      </w:r>
      <w:r w:rsidRPr="004B24CA">
        <w:rPr>
          <w:sz w:val="28"/>
          <w:szCs w:val="28"/>
        </w:rPr>
        <w:t xml:space="preserve"> € za 2025. godinu</w:t>
      </w:r>
      <w:r>
        <w:rPr>
          <w:sz w:val="28"/>
          <w:szCs w:val="28"/>
        </w:rPr>
        <w:t xml:space="preserve"> i </w:t>
      </w:r>
      <w:r w:rsidR="00CC3AFD">
        <w:rPr>
          <w:sz w:val="28"/>
          <w:szCs w:val="28"/>
        </w:rPr>
        <w:t>6.000</w:t>
      </w:r>
      <w:r>
        <w:rPr>
          <w:sz w:val="28"/>
          <w:szCs w:val="28"/>
        </w:rPr>
        <w:t>,00 € za 2026. godinu</w:t>
      </w:r>
    </w:p>
    <w:p w14:paraId="46D094C8" w14:textId="00BDFE5D" w:rsidR="0022190E" w:rsidRDefault="0022190E" w:rsidP="004B24C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313 – doprinosi na plaću</w:t>
      </w:r>
      <w:r w:rsidRPr="0022190E">
        <w:rPr>
          <w:sz w:val="28"/>
          <w:szCs w:val="28"/>
        </w:rPr>
        <w:t xml:space="preserve"> </w:t>
      </w:r>
      <w:r w:rsidRPr="004B24CA">
        <w:rPr>
          <w:sz w:val="28"/>
          <w:szCs w:val="28"/>
        </w:rPr>
        <w:t xml:space="preserve">u iznosu </w:t>
      </w:r>
      <w:r w:rsidR="00CC3AFD">
        <w:rPr>
          <w:sz w:val="28"/>
          <w:szCs w:val="28"/>
        </w:rPr>
        <w:t>6</w:t>
      </w:r>
      <w:r w:rsidR="00E75C45">
        <w:rPr>
          <w:sz w:val="28"/>
          <w:szCs w:val="28"/>
        </w:rPr>
        <w:t>.600</w:t>
      </w:r>
      <w:r w:rsidRPr="004B24CA">
        <w:rPr>
          <w:sz w:val="28"/>
          <w:szCs w:val="28"/>
        </w:rPr>
        <w:t xml:space="preserve">,00 € za </w:t>
      </w:r>
      <w:r w:rsidR="00CC3AFD">
        <w:rPr>
          <w:sz w:val="28"/>
          <w:szCs w:val="28"/>
        </w:rPr>
        <w:t>svaku godinu plana</w:t>
      </w:r>
    </w:p>
    <w:p w14:paraId="53DE23A5" w14:textId="618BF85E" w:rsidR="00CC3AFD" w:rsidRDefault="0022190E" w:rsidP="00CC3AFD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CC3AFD">
        <w:rPr>
          <w:sz w:val="28"/>
          <w:szCs w:val="28"/>
        </w:rPr>
        <w:t>321 – naknade troškova zaposlenicima u iznos</w:t>
      </w:r>
      <w:r w:rsidR="00E75C45" w:rsidRPr="00CC3AFD">
        <w:rPr>
          <w:sz w:val="28"/>
          <w:szCs w:val="28"/>
        </w:rPr>
        <w:t>u od</w:t>
      </w:r>
      <w:r w:rsidRPr="00CC3AFD">
        <w:rPr>
          <w:sz w:val="28"/>
          <w:szCs w:val="28"/>
        </w:rPr>
        <w:t xml:space="preserve"> </w:t>
      </w:r>
      <w:r w:rsidR="00CC3AFD" w:rsidRPr="00CC3AFD">
        <w:rPr>
          <w:sz w:val="28"/>
          <w:szCs w:val="28"/>
        </w:rPr>
        <w:t>4.170</w:t>
      </w:r>
      <w:r w:rsidR="00E75C45" w:rsidRPr="00CC3AFD">
        <w:rPr>
          <w:sz w:val="28"/>
          <w:szCs w:val="28"/>
        </w:rPr>
        <w:t>,00 €</w:t>
      </w:r>
      <w:r w:rsidR="00CC3AFD">
        <w:rPr>
          <w:sz w:val="28"/>
          <w:szCs w:val="28"/>
        </w:rPr>
        <w:t xml:space="preserve"> </w:t>
      </w:r>
      <w:r w:rsidR="00CC3AFD" w:rsidRPr="004B24CA">
        <w:rPr>
          <w:sz w:val="28"/>
          <w:szCs w:val="28"/>
        </w:rPr>
        <w:t xml:space="preserve">za 2024. godinu, </w:t>
      </w:r>
      <w:r w:rsidR="00CC3AFD">
        <w:rPr>
          <w:sz w:val="28"/>
          <w:szCs w:val="28"/>
        </w:rPr>
        <w:t>3.700,00</w:t>
      </w:r>
      <w:r w:rsidR="00CC3AFD" w:rsidRPr="004B24CA">
        <w:rPr>
          <w:sz w:val="28"/>
          <w:szCs w:val="28"/>
        </w:rPr>
        <w:t xml:space="preserve"> € za 2025. godinu</w:t>
      </w:r>
      <w:r w:rsidR="00CC3AFD">
        <w:rPr>
          <w:sz w:val="28"/>
          <w:szCs w:val="28"/>
        </w:rPr>
        <w:t xml:space="preserve"> i 3.700,00 € za 2026. godinu</w:t>
      </w:r>
    </w:p>
    <w:p w14:paraId="4A2837F7" w14:textId="309C9F3D" w:rsidR="00CC3AFD" w:rsidRDefault="0022190E" w:rsidP="00CC3AFD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CC3AFD">
        <w:rPr>
          <w:sz w:val="28"/>
          <w:szCs w:val="28"/>
        </w:rPr>
        <w:t xml:space="preserve">322 – rashodi za materijal i energiju u iznosu </w:t>
      </w:r>
      <w:r w:rsidR="009240B8" w:rsidRPr="00CC3AFD">
        <w:rPr>
          <w:sz w:val="28"/>
          <w:szCs w:val="28"/>
        </w:rPr>
        <w:t xml:space="preserve">od </w:t>
      </w:r>
      <w:r w:rsidR="00CC3AFD" w:rsidRPr="00CC3AFD">
        <w:rPr>
          <w:sz w:val="28"/>
          <w:szCs w:val="28"/>
        </w:rPr>
        <w:t>5.400</w:t>
      </w:r>
      <w:r w:rsidR="009240B8" w:rsidRPr="00CC3AFD">
        <w:rPr>
          <w:sz w:val="28"/>
          <w:szCs w:val="28"/>
        </w:rPr>
        <w:t xml:space="preserve">,00 € </w:t>
      </w:r>
      <w:r w:rsidR="00CC3AFD" w:rsidRPr="00CC3AFD">
        <w:rPr>
          <w:sz w:val="28"/>
          <w:szCs w:val="28"/>
        </w:rPr>
        <w:t>€</w:t>
      </w:r>
      <w:r w:rsidR="00CC3AFD">
        <w:rPr>
          <w:sz w:val="28"/>
          <w:szCs w:val="28"/>
        </w:rPr>
        <w:t xml:space="preserve"> </w:t>
      </w:r>
      <w:r w:rsidR="00CC3AFD" w:rsidRPr="004B24CA">
        <w:rPr>
          <w:sz w:val="28"/>
          <w:szCs w:val="28"/>
        </w:rPr>
        <w:t xml:space="preserve">za 2024. godinu, </w:t>
      </w:r>
      <w:r w:rsidR="00404B16">
        <w:rPr>
          <w:sz w:val="28"/>
          <w:szCs w:val="28"/>
        </w:rPr>
        <w:t xml:space="preserve">4.100,00 </w:t>
      </w:r>
      <w:r w:rsidR="00CC3AFD" w:rsidRPr="004B24CA">
        <w:rPr>
          <w:sz w:val="28"/>
          <w:szCs w:val="28"/>
        </w:rPr>
        <w:t>€ za 2025. godinu</w:t>
      </w:r>
      <w:r w:rsidR="00CC3AFD">
        <w:rPr>
          <w:sz w:val="28"/>
          <w:szCs w:val="28"/>
        </w:rPr>
        <w:t xml:space="preserve"> i </w:t>
      </w:r>
      <w:r w:rsidR="00041E85">
        <w:rPr>
          <w:sz w:val="28"/>
          <w:szCs w:val="28"/>
        </w:rPr>
        <w:t>5.430</w:t>
      </w:r>
      <w:r w:rsidR="00CC3AFD">
        <w:rPr>
          <w:sz w:val="28"/>
          <w:szCs w:val="28"/>
        </w:rPr>
        <w:t>,00 € za 2026. godinu</w:t>
      </w:r>
    </w:p>
    <w:p w14:paraId="2DF650FE" w14:textId="35DA785B" w:rsidR="009240B8" w:rsidRPr="00137B8A" w:rsidRDefault="0022190E" w:rsidP="00137B8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CC3AFD">
        <w:rPr>
          <w:sz w:val="28"/>
          <w:szCs w:val="28"/>
        </w:rPr>
        <w:t>323 – rashodi za usluge u iznosu</w:t>
      </w:r>
      <w:r w:rsidR="009240B8" w:rsidRPr="00CC3AFD">
        <w:rPr>
          <w:sz w:val="28"/>
          <w:szCs w:val="28"/>
        </w:rPr>
        <w:t xml:space="preserve"> od </w:t>
      </w:r>
      <w:r w:rsidR="00137B8A">
        <w:rPr>
          <w:sz w:val="28"/>
          <w:szCs w:val="28"/>
        </w:rPr>
        <w:t>1.729.390,</w:t>
      </w:r>
      <w:r w:rsidRPr="00CC3AFD">
        <w:rPr>
          <w:sz w:val="28"/>
          <w:szCs w:val="28"/>
        </w:rPr>
        <w:t xml:space="preserve">00 </w:t>
      </w:r>
      <w:r w:rsidR="009240B8" w:rsidRPr="00CC3AFD">
        <w:rPr>
          <w:sz w:val="28"/>
          <w:szCs w:val="28"/>
        </w:rPr>
        <w:t xml:space="preserve">€ </w:t>
      </w:r>
      <w:r w:rsidR="00137B8A" w:rsidRPr="004B24CA">
        <w:rPr>
          <w:sz w:val="28"/>
          <w:szCs w:val="28"/>
        </w:rPr>
        <w:t xml:space="preserve">za 2024. godinu, </w:t>
      </w:r>
      <w:r w:rsidR="00137B8A">
        <w:rPr>
          <w:sz w:val="28"/>
          <w:szCs w:val="28"/>
        </w:rPr>
        <w:t>326.900,00</w:t>
      </w:r>
      <w:r w:rsidR="00137B8A" w:rsidRPr="004B24CA">
        <w:rPr>
          <w:sz w:val="28"/>
          <w:szCs w:val="28"/>
        </w:rPr>
        <w:t xml:space="preserve"> € za 2025. godinu</w:t>
      </w:r>
      <w:r w:rsidR="00137B8A">
        <w:rPr>
          <w:sz w:val="28"/>
          <w:szCs w:val="28"/>
        </w:rPr>
        <w:t xml:space="preserve"> i </w:t>
      </w:r>
      <w:r w:rsidR="00041E85">
        <w:rPr>
          <w:sz w:val="28"/>
          <w:szCs w:val="28"/>
        </w:rPr>
        <w:t>22.700</w:t>
      </w:r>
      <w:r w:rsidR="00137B8A">
        <w:rPr>
          <w:sz w:val="28"/>
          <w:szCs w:val="28"/>
        </w:rPr>
        <w:t>,00 € za 2026. godinu</w:t>
      </w:r>
    </w:p>
    <w:p w14:paraId="5055B023" w14:textId="075BE7F8" w:rsidR="00137B8A" w:rsidRPr="00137B8A" w:rsidRDefault="0022190E" w:rsidP="00137B8A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9240B8">
        <w:rPr>
          <w:sz w:val="28"/>
          <w:szCs w:val="28"/>
        </w:rPr>
        <w:t xml:space="preserve">329 – ostali nespomenuti rashodi poslovanja u iznosu </w:t>
      </w:r>
      <w:r w:rsidR="009240B8" w:rsidRPr="009240B8">
        <w:rPr>
          <w:sz w:val="28"/>
          <w:szCs w:val="28"/>
        </w:rPr>
        <w:t xml:space="preserve">od </w:t>
      </w:r>
      <w:r w:rsidR="00137B8A">
        <w:rPr>
          <w:sz w:val="28"/>
          <w:szCs w:val="28"/>
        </w:rPr>
        <w:t>55.010</w:t>
      </w:r>
      <w:r w:rsidR="009240B8" w:rsidRPr="009240B8">
        <w:rPr>
          <w:sz w:val="28"/>
          <w:szCs w:val="28"/>
        </w:rPr>
        <w:t xml:space="preserve">,00 </w:t>
      </w:r>
      <w:r w:rsidR="009240B8">
        <w:rPr>
          <w:sz w:val="28"/>
          <w:szCs w:val="28"/>
        </w:rPr>
        <w:t xml:space="preserve">€ </w:t>
      </w:r>
      <w:r w:rsidR="00137B8A" w:rsidRPr="004B24CA">
        <w:rPr>
          <w:sz w:val="28"/>
          <w:szCs w:val="28"/>
        </w:rPr>
        <w:t xml:space="preserve">za 2024. godinu, </w:t>
      </w:r>
      <w:r w:rsidR="00137B8A">
        <w:rPr>
          <w:sz w:val="28"/>
          <w:szCs w:val="28"/>
        </w:rPr>
        <w:t>31.610,00</w:t>
      </w:r>
      <w:r w:rsidR="00137B8A" w:rsidRPr="004B24CA">
        <w:rPr>
          <w:sz w:val="28"/>
          <w:szCs w:val="28"/>
        </w:rPr>
        <w:t xml:space="preserve"> € za 2025. godinu</w:t>
      </w:r>
      <w:r w:rsidR="00137B8A">
        <w:rPr>
          <w:sz w:val="28"/>
          <w:szCs w:val="28"/>
        </w:rPr>
        <w:t xml:space="preserve"> i 32.760,00 € za 2026. godinu</w:t>
      </w:r>
    </w:p>
    <w:p w14:paraId="2D613121" w14:textId="2F1E29ED" w:rsidR="00391004" w:rsidRPr="00137B8A" w:rsidRDefault="00391004" w:rsidP="007047C2">
      <w:pPr>
        <w:pStyle w:val="Odlomakpopisa"/>
        <w:numPr>
          <w:ilvl w:val="0"/>
          <w:numId w:val="9"/>
        </w:numPr>
        <w:spacing w:after="0"/>
        <w:ind w:left="284" w:hanging="284"/>
        <w:rPr>
          <w:sz w:val="28"/>
          <w:szCs w:val="28"/>
        </w:rPr>
      </w:pPr>
      <w:r w:rsidRPr="00137B8A">
        <w:rPr>
          <w:sz w:val="28"/>
          <w:szCs w:val="28"/>
        </w:rPr>
        <w:t>343 – ostali financijski rashodi u iznosu</w:t>
      </w:r>
      <w:r w:rsidR="009240B8" w:rsidRPr="00137B8A">
        <w:rPr>
          <w:sz w:val="28"/>
          <w:szCs w:val="28"/>
        </w:rPr>
        <w:t xml:space="preserve"> od </w:t>
      </w:r>
      <w:r w:rsidR="00137B8A" w:rsidRPr="00137B8A">
        <w:rPr>
          <w:sz w:val="28"/>
          <w:szCs w:val="28"/>
        </w:rPr>
        <w:t>1.330</w:t>
      </w:r>
      <w:r w:rsidR="009240B8" w:rsidRPr="00137B8A">
        <w:rPr>
          <w:sz w:val="28"/>
          <w:szCs w:val="28"/>
        </w:rPr>
        <w:t xml:space="preserve">,00 € </w:t>
      </w:r>
      <w:r w:rsidR="00137B8A" w:rsidRPr="004B24CA">
        <w:rPr>
          <w:sz w:val="28"/>
          <w:szCs w:val="28"/>
        </w:rPr>
        <w:t xml:space="preserve">za 2024. godinu, </w:t>
      </w:r>
      <w:r w:rsidR="00137B8A">
        <w:rPr>
          <w:sz w:val="28"/>
          <w:szCs w:val="28"/>
        </w:rPr>
        <w:t>1.330,00</w:t>
      </w:r>
      <w:r w:rsidR="00137B8A" w:rsidRPr="004B24CA">
        <w:rPr>
          <w:sz w:val="28"/>
          <w:szCs w:val="28"/>
        </w:rPr>
        <w:t xml:space="preserve"> € za 2025. godinu</w:t>
      </w:r>
      <w:r w:rsidR="00137B8A">
        <w:rPr>
          <w:sz w:val="28"/>
          <w:szCs w:val="28"/>
        </w:rPr>
        <w:t xml:space="preserve"> i 1.000,00 € za 2026. godinu</w:t>
      </w:r>
    </w:p>
    <w:p w14:paraId="07158B6C" w14:textId="77777777" w:rsidR="009240B8" w:rsidRPr="009240B8" w:rsidRDefault="009240B8" w:rsidP="009240B8">
      <w:pPr>
        <w:spacing w:after="0"/>
        <w:rPr>
          <w:sz w:val="28"/>
          <w:szCs w:val="28"/>
        </w:rPr>
      </w:pPr>
    </w:p>
    <w:p w14:paraId="09D2446E" w14:textId="5659E73A" w:rsidR="00391004" w:rsidRPr="00391004" w:rsidRDefault="00391004" w:rsidP="00391004">
      <w:pPr>
        <w:pStyle w:val="Odlomakpopisa"/>
        <w:numPr>
          <w:ilvl w:val="1"/>
          <w:numId w:val="10"/>
        </w:numPr>
        <w:spacing w:after="0"/>
        <w:rPr>
          <w:sz w:val="28"/>
          <w:szCs w:val="28"/>
        </w:rPr>
      </w:pPr>
      <w:r w:rsidRPr="00391004">
        <w:rPr>
          <w:sz w:val="28"/>
          <w:szCs w:val="28"/>
        </w:rPr>
        <w:t>RASHODI ZA NABAVU NEFINANCIJSKE IMOVINE</w:t>
      </w:r>
    </w:p>
    <w:p w14:paraId="72A11A23" w14:textId="77777777" w:rsidR="00391004" w:rsidRPr="00391004" w:rsidRDefault="00391004" w:rsidP="00391004">
      <w:pPr>
        <w:spacing w:after="0"/>
        <w:rPr>
          <w:sz w:val="28"/>
          <w:szCs w:val="28"/>
        </w:rPr>
      </w:pPr>
    </w:p>
    <w:p w14:paraId="3B45C2DF" w14:textId="48E6F180" w:rsidR="00391004" w:rsidRDefault="00391004" w:rsidP="00391004">
      <w:pPr>
        <w:pStyle w:val="Odlomakpopisa"/>
        <w:numPr>
          <w:ilvl w:val="0"/>
          <w:numId w:val="13"/>
        </w:numPr>
        <w:spacing w:after="0"/>
        <w:ind w:left="284" w:hanging="284"/>
        <w:rPr>
          <w:sz w:val="28"/>
          <w:szCs w:val="28"/>
        </w:rPr>
      </w:pPr>
      <w:r w:rsidRPr="00391004">
        <w:rPr>
          <w:sz w:val="28"/>
          <w:szCs w:val="28"/>
        </w:rPr>
        <w:t>422 –oprema u iznosu</w:t>
      </w:r>
      <w:r w:rsidR="00A170F4">
        <w:rPr>
          <w:sz w:val="28"/>
          <w:szCs w:val="28"/>
        </w:rPr>
        <w:t xml:space="preserve"> od</w:t>
      </w:r>
      <w:r w:rsidRPr="00391004">
        <w:rPr>
          <w:sz w:val="28"/>
          <w:szCs w:val="28"/>
        </w:rPr>
        <w:t xml:space="preserve"> </w:t>
      </w:r>
      <w:r w:rsidR="00137B8A">
        <w:rPr>
          <w:sz w:val="28"/>
          <w:szCs w:val="28"/>
        </w:rPr>
        <w:t>10</w:t>
      </w:r>
      <w:r w:rsidR="00AB6699">
        <w:rPr>
          <w:sz w:val="28"/>
          <w:szCs w:val="28"/>
        </w:rPr>
        <w:t>3</w:t>
      </w:r>
      <w:r w:rsidR="00137B8A">
        <w:rPr>
          <w:sz w:val="28"/>
          <w:szCs w:val="28"/>
        </w:rPr>
        <w:t>.000</w:t>
      </w:r>
      <w:r w:rsidRPr="00391004">
        <w:rPr>
          <w:sz w:val="28"/>
          <w:szCs w:val="28"/>
        </w:rPr>
        <w:t xml:space="preserve">,00 € za 2024. godinu, </w:t>
      </w:r>
      <w:r w:rsidR="00AB6699">
        <w:rPr>
          <w:sz w:val="28"/>
          <w:szCs w:val="28"/>
        </w:rPr>
        <w:t>212.000</w:t>
      </w:r>
      <w:r w:rsidRPr="00391004">
        <w:rPr>
          <w:sz w:val="28"/>
          <w:szCs w:val="28"/>
        </w:rPr>
        <w:t>,00 € za 2025. godinu i</w:t>
      </w:r>
      <w:r w:rsidR="00137B8A">
        <w:rPr>
          <w:sz w:val="28"/>
          <w:szCs w:val="28"/>
        </w:rPr>
        <w:t xml:space="preserve"> 1</w:t>
      </w:r>
      <w:r w:rsidR="00AB6699">
        <w:rPr>
          <w:sz w:val="28"/>
          <w:szCs w:val="28"/>
        </w:rPr>
        <w:t>1</w:t>
      </w:r>
      <w:r w:rsidR="00137B8A">
        <w:rPr>
          <w:sz w:val="28"/>
          <w:szCs w:val="28"/>
        </w:rPr>
        <w:t>.000</w:t>
      </w:r>
      <w:r w:rsidRPr="00391004">
        <w:rPr>
          <w:sz w:val="28"/>
          <w:szCs w:val="28"/>
        </w:rPr>
        <w:t>,00 € za 2026. godinu</w:t>
      </w:r>
    </w:p>
    <w:p w14:paraId="16E19151" w14:textId="44A49152" w:rsidR="00391004" w:rsidRPr="0036756F" w:rsidRDefault="00AB6699" w:rsidP="00391004">
      <w:pPr>
        <w:pStyle w:val="Odlomakpopisa"/>
        <w:numPr>
          <w:ilvl w:val="0"/>
          <w:numId w:val="13"/>
        </w:numPr>
        <w:spacing w:after="0"/>
        <w:ind w:left="284" w:hanging="284"/>
        <w:rPr>
          <w:sz w:val="28"/>
          <w:szCs w:val="28"/>
        </w:rPr>
      </w:pPr>
      <w:r>
        <w:rPr>
          <w:sz w:val="28"/>
          <w:szCs w:val="28"/>
        </w:rPr>
        <w:t>424 – muzejska građa</w:t>
      </w:r>
      <w:r w:rsidRPr="00391004">
        <w:rPr>
          <w:sz w:val="28"/>
          <w:szCs w:val="28"/>
        </w:rPr>
        <w:t xml:space="preserve"> u iznosu</w:t>
      </w:r>
      <w:r>
        <w:rPr>
          <w:sz w:val="28"/>
          <w:szCs w:val="28"/>
        </w:rPr>
        <w:t xml:space="preserve"> od</w:t>
      </w:r>
      <w:r w:rsidRPr="00391004">
        <w:rPr>
          <w:sz w:val="28"/>
          <w:szCs w:val="28"/>
        </w:rPr>
        <w:t xml:space="preserve"> </w:t>
      </w:r>
      <w:r>
        <w:rPr>
          <w:sz w:val="28"/>
          <w:szCs w:val="28"/>
        </w:rPr>
        <w:t>3.000</w:t>
      </w:r>
      <w:r w:rsidRPr="00391004">
        <w:rPr>
          <w:sz w:val="28"/>
          <w:szCs w:val="28"/>
        </w:rPr>
        <w:t xml:space="preserve">,00 € za 2024. godinu, </w:t>
      </w:r>
      <w:r>
        <w:rPr>
          <w:sz w:val="28"/>
          <w:szCs w:val="28"/>
        </w:rPr>
        <w:t>1.330</w:t>
      </w:r>
      <w:r w:rsidRPr="00391004">
        <w:rPr>
          <w:sz w:val="28"/>
          <w:szCs w:val="28"/>
        </w:rPr>
        <w:t>,00 € za 2025. godinu i</w:t>
      </w:r>
      <w:r>
        <w:rPr>
          <w:sz w:val="28"/>
          <w:szCs w:val="28"/>
        </w:rPr>
        <w:t xml:space="preserve"> 1.000</w:t>
      </w:r>
      <w:r w:rsidRPr="00391004">
        <w:rPr>
          <w:sz w:val="28"/>
          <w:szCs w:val="28"/>
        </w:rPr>
        <w:t>,00 € za 2026. godinu</w:t>
      </w:r>
    </w:p>
    <w:p w14:paraId="3D999E2F" w14:textId="77777777" w:rsidR="00802917" w:rsidRDefault="00802917" w:rsidP="009240B8">
      <w:pPr>
        <w:rPr>
          <w:b/>
          <w:sz w:val="28"/>
          <w:szCs w:val="28"/>
        </w:rPr>
      </w:pPr>
    </w:p>
    <w:p w14:paraId="443F6531" w14:textId="77777777" w:rsidR="0036756F" w:rsidRPr="009240B8" w:rsidRDefault="0036756F" w:rsidP="009240B8">
      <w:pPr>
        <w:rPr>
          <w:b/>
          <w:sz w:val="28"/>
          <w:szCs w:val="28"/>
        </w:rPr>
      </w:pPr>
    </w:p>
    <w:p w14:paraId="49565926" w14:textId="62B45C8F" w:rsidR="00317779" w:rsidRDefault="00317779" w:rsidP="00802917">
      <w:pPr>
        <w:rPr>
          <w:sz w:val="28"/>
          <w:szCs w:val="28"/>
        </w:rPr>
      </w:pPr>
      <w:r w:rsidRPr="00413138">
        <w:rPr>
          <w:sz w:val="28"/>
          <w:szCs w:val="28"/>
        </w:rPr>
        <w:t xml:space="preserve">U Ivanić-Gradu, </w:t>
      </w:r>
      <w:r w:rsidR="00DE38FB">
        <w:rPr>
          <w:sz w:val="28"/>
          <w:szCs w:val="28"/>
        </w:rPr>
        <w:t>03. listopada 2023. godine</w:t>
      </w:r>
    </w:p>
    <w:p w14:paraId="2EB103E8" w14:textId="77777777" w:rsidR="0036756F" w:rsidRDefault="0036756F" w:rsidP="00802917">
      <w:pPr>
        <w:rPr>
          <w:sz w:val="28"/>
          <w:szCs w:val="28"/>
        </w:rPr>
      </w:pPr>
    </w:p>
    <w:p w14:paraId="212F8182" w14:textId="77777777" w:rsidR="0036756F" w:rsidRPr="00413138" w:rsidRDefault="0036756F" w:rsidP="00802917">
      <w:pPr>
        <w:rPr>
          <w:sz w:val="28"/>
          <w:szCs w:val="28"/>
        </w:rPr>
      </w:pPr>
    </w:p>
    <w:p w14:paraId="10A6EC1C" w14:textId="08D702DC" w:rsidR="00317779" w:rsidRPr="00413138" w:rsidRDefault="00317779" w:rsidP="00802917">
      <w:pPr>
        <w:rPr>
          <w:sz w:val="28"/>
          <w:szCs w:val="28"/>
        </w:rPr>
      </w:pP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="00C16FA9">
        <w:rPr>
          <w:sz w:val="28"/>
          <w:szCs w:val="28"/>
        </w:rPr>
        <w:t xml:space="preserve">     </w:t>
      </w:r>
      <w:r w:rsidRPr="00413138">
        <w:rPr>
          <w:sz w:val="28"/>
          <w:szCs w:val="28"/>
        </w:rPr>
        <w:t>Ravnatelj</w:t>
      </w:r>
      <w:r w:rsidR="00A170F4">
        <w:rPr>
          <w:sz w:val="28"/>
          <w:szCs w:val="28"/>
        </w:rPr>
        <w:t>ica</w:t>
      </w:r>
      <w:r w:rsidRPr="00413138">
        <w:rPr>
          <w:sz w:val="28"/>
          <w:szCs w:val="28"/>
        </w:rPr>
        <w:t>:</w:t>
      </w:r>
    </w:p>
    <w:p w14:paraId="6EBCB7D3" w14:textId="1FCD3F03" w:rsidR="002E5EA9" w:rsidRPr="00413138" w:rsidRDefault="00317779" w:rsidP="00802917">
      <w:pPr>
        <w:rPr>
          <w:sz w:val="28"/>
          <w:szCs w:val="28"/>
        </w:rPr>
      </w:pP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Pr="00413138">
        <w:rPr>
          <w:sz w:val="28"/>
          <w:szCs w:val="28"/>
        </w:rPr>
        <w:tab/>
      </w:r>
      <w:r w:rsidR="00DE38FB">
        <w:rPr>
          <w:sz w:val="28"/>
          <w:szCs w:val="28"/>
        </w:rPr>
        <w:t>Rosana Škrgulja</w:t>
      </w:r>
    </w:p>
    <w:sectPr w:rsidR="002E5EA9" w:rsidRPr="00413138" w:rsidSect="003B34A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F6A87" w14:textId="77777777" w:rsidR="00B901B7" w:rsidRDefault="00B901B7" w:rsidP="00E20507">
      <w:pPr>
        <w:spacing w:after="0" w:line="240" w:lineRule="auto"/>
      </w:pPr>
      <w:r>
        <w:separator/>
      </w:r>
    </w:p>
  </w:endnote>
  <w:endnote w:type="continuationSeparator" w:id="0">
    <w:p w14:paraId="3F62ED92" w14:textId="77777777" w:rsidR="00B901B7" w:rsidRDefault="00B901B7" w:rsidP="00E20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057E0" w14:textId="77777777" w:rsidR="00B901B7" w:rsidRDefault="00B901B7" w:rsidP="00E20507">
      <w:pPr>
        <w:spacing w:after="0" w:line="240" w:lineRule="auto"/>
      </w:pPr>
      <w:r>
        <w:separator/>
      </w:r>
    </w:p>
  </w:footnote>
  <w:footnote w:type="continuationSeparator" w:id="0">
    <w:p w14:paraId="5849F686" w14:textId="77777777" w:rsidR="00B901B7" w:rsidRDefault="00B901B7" w:rsidP="00E20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F2380"/>
    <w:multiLevelType w:val="hybridMultilevel"/>
    <w:tmpl w:val="4D9230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15FE5"/>
    <w:multiLevelType w:val="hybridMultilevel"/>
    <w:tmpl w:val="F894C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E3A64"/>
    <w:multiLevelType w:val="hybridMultilevel"/>
    <w:tmpl w:val="75E8BACE"/>
    <w:lvl w:ilvl="0" w:tplc="FDF8CEA0">
      <w:start w:val="8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5185C"/>
    <w:multiLevelType w:val="hybridMultilevel"/>
    <w:tmpl w:val="C25482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E5D42"/>
    <w:multiLevelType w:val="hybridMultilevel"/>
    <w:tmpl w:val="567ADF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946CB"/>
    <w:multiLevelType w:val="hybridMultilevel"/>
    <w:tmpl w:val="4ACCE5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C23B1"/>
    <w:multiLevelType w:val="hybridMultilevel"/>
    <w:tmpl w:val="EF24F304"/>
    <w:lvl w:ilvl="0" w:tplc="76B21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347F7"/>
    <w:multiLevelType w:val="hybridMultilevel"/>
    <w:tmpl w:val="D960B358"/>
    <w:lvl w:ilvl="0" w:tplc="1FD6C7E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05164"/>
    <w:multiLevelType w:val="multilevel"/>
    <w:tmpl w:val="7A70B2E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F790F4F"/>
    <w:multiLevelType w:val="hybridMultilevel"/>
    <w:tmpl w:val="E4ECB9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83D86"/>
    <w:multiLevelType w:val="hybridMultilevel"/>
    <w:tmpl w:val="B70CC8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73587"/>
    <w:multiLevelType w:val="hybridMultilevel"/>
    <w:tmpl w:val="2DEC25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E7E67"/>
    <w:multiLevelType w:val="hybridMultilevel"/>
    <w:tmpl w:val="C7A451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090EE4"/>
    <w:multiLevelType w:val="hybridMultilevel"/>
    <w:tmpl w:val="09101382"/>
    <w:lvl w:ilvl="0" w:tplc="76B21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451952">
    <w:abstractNumId w:val="9"/>
  </w:num>
  <w:num w:numId="2" w16cid:durableId="1728843843">
    <w:abstractNumId w:val="7"/>
  </w:num>
  <w:num w:numId="3" w16cid:durableId="1879269969">
    <w:abstractNumId w:val="2"/>
  </w:num>
  <w:num w:numId="4" w16cid:durableId="1768816904">
    <w:abstractNumId w:val="13"/>
  </w:num>
  <w:num w:numId="5" w16cid:durableId="218247997">
    <w:abstractNumId w:val="10"/>
  </w:num>
  <w:num w:numId="6" w16cid:durableId="923147009">
    <w:abstractNumId w:val="5"/>
  </w:num>
  <w:num w:numId="7" w16cid:durableId="1618752633">
    <w:abstractNumId w:val="6"/>
  </w:num>
  <w:num w:numId="8" w16cid:durableId="445200788">
    <w:abstractNumId w:val="4"/>
  </w:num>
  <w:num w:numId="9" w16cid:durableId="172841048">
    <w:abstractNumId w:val="1"/>
  </w:num>
  <w:num w:numId="10" w16cid:durableId="1184441849">
    <w:abstractNumId w:val="8"/>
  </w:num>
  <w:num w:numId="11" w16cid:durableId="1287613955">
    <w:abstractNumId w:val="0"/>
  </w:num>
  <w:num w:numId="12" w16cid:durableId="244581191">
    <w:abstractNumId w:val="12"/>
  </w:num>
  <w:num w:numId="13" w16cid:durableId="1282300515">
    <w:abstractNumId w:val="3"/>
  </w:num>
  <w:num w:numId="14" w16cid:durableId="16443074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255"/>
    <w:rsid w:val="00004C63"/>
    <w:rsid w:val="00012E80"/>
    <w:rsid w:val="00034A02"/>
    <w:rsid w:val="00036F0A"/>
    <w:rsid w:val="00040924"/>
    <w:rsid w:val="000416D5"/>
    <w:rsid w:val="00041830"/>
    <w:rsid w:val="00041E85"/>
    <w:rsid w:val="000467C2"/>
    <w:rsid w:val="000721E3"/>
    <w:rsid w:val="00075915"/>
    <w:rsid w:val="000823C1"/>
    <w:rsid w:val="00083AF0"/>
    <w:rsid w:val="000A16C6"/>
    <w:rsid w:val="000A4B29"/>
    <w:rsid w:val="000A7FC2"/>
    <w:rsid w:val="000B0EFC"/>
    <w:rsid w:val="000C3020"/>
    <w:rsid w:val="000C7ABE"/>
    <w:rsid w:val="000E63BF"/>
    <w:rsid w:val="000F11C1"/>
    <w:rsid w:val="000F33CB"/>
    <w:rsid w:val="000F7371"/>
    <w:rsid w:val="0011726D"/>
    <w:rsid w:val="00133E31"/>
    <w:rsid w:val="00137B8A"/>
    <w:rsid w:val="00143C2A"/>
    <w:rsid w:val="00144EFB"/>
    <w:rsid w:val="00155B1B"/>
    <w:rsid w:val="00160078"/>
    <w:rsid w:val="00173B5E"/>
    <w:rsid w:val="0018408D"/>
    <w:rsid w:val="00190ECD"/>
    <w:rsid w:val="00195FC8"/>
    <w:rsid w:val="001A1CB4"/>
    <w:rsid w:val="001B2AFC"/>
    <w:rsid w:val="001B7F17"/>
    <w:rsid w:val="001C0B06"/>
    <w:rsid w:val="001C6350"/>
    <w:rsid w:val="001D5A9F"/>
    <w:rsid w:val="001E6D71"/>
    <w:rsid w:val="001F7D16"/>
    <w:rsid w:val="00202C23"/>
    <w:rsid w:val="00204CC6"/>
    <w:rsid w:val="00217022"/>
    <w:rsid w:val="0022190E"/>
    <w:rsid w:val="0022547A"/>
    <w:rsid w:val="002352FB"/>
    <w:rsid w:val="002521EE"/>
    <w:rsid w:val="00260B04"/>
    <w:rsid w:val="00276097"/>
    <w:rsid w:val="0028307F"/>
    <w:rsid w:val="00293C63"/>
    <w:rsid w:val="002A3DE6"/>
    <w:rsid w:val="002A4D8C"/>
    <w:rsid w:val="002B0263"/>
    <w:rsid w:val="002B1AA2"/>
    <w:rsid w:val="002B1BA7"/>
    <w:rsid w:val="002C3ED4"/>
    <w:rsid w:val="002D2828"/>
    <w:rsid w:val="002D36CF"/>
    <w:rsid w:val="002E030A"/>
    <w:rsid w:val="002E2E1E"/>
    <w:rsid w:val="002E5EA9"/>
    <w:rsid w:val="00303E8B"/>
    <w:rsid w:val="0031710D"/>
    <w:rsid w:val="00317779"/>
    <w:rsid w:val="00334D76"/>
    <w:rsid w:val="003560A8"/>
    <w:rsid w:val="00365F6D"/>
    <w:rsid w:val="0036756F"/>
    <w:rsid w:val="0037002F"/>
    <w:rsid w:val="00375593"/>
    <w:rsid w:val="003806E7"/>
    <w:rsid w:val="00391004"/>
    <w:rsid w:val="003A7647"/>
    <w:rsid w:val="003A78CA"/>
    <w:rsid w:val="003B3020"/>
    <w:rsid w:val="003B34A3"/>
    <w:rsid w:val="003B5194"/>
    <w:rsid w:val="003B7757"/>
    <w:rsid w:val="003C6F7A"/>
    <w:rsid w:val="003D0A74"/>
    <w:rsid w:val="003D0C26"/>
    <w:rsid w:val="003D20F0"/>
    <w:rsid w:val="003D2579"/>
    <w:rsid w:val="003F2755"/>
    <w:rsid w:val="00403230"/>
    <w:rsid w:val="00404B16"/>
    <w:rsid w:val="00412B8C"/>
    <w:rsid w:val="00413138"/>
    <w:rsid w:val="0044359A"/>
    <w:rsid w:val="004459D8"/>
    <w:rsid w:val="00451EB8"/>
    <w:rsid w:val="00482220"/>
    <w:rsid w:val="00495F52"/>
    <w:rsid w:val="004B24CA"/>
    <w:rsid w:val="004C0119"/>
    <w:rsid w:val="004D224B"/>
    <w:rsid w:val="004F5238"/>
    <w:rsid w:val="00507466"/>
    <w:rsid w:val="00507C46"/>
    <w:rsid w:val="00521A6F"/>
    <w:rsid w:val="005261E6"/>
    <w:rsid w:val="00534405"/>
    <w:rsid w:val="00544B12"/>
    <w:rsid w:val="00546D20"/>
    <w:rsid w:val="00561D15"/>
    <w:rsid w:val="00571986"/>
    <w:rsid w:val="00590C28"/>
    <w:rsid w:val="005A40DE"/>
    <w:rsid w:val="005B7075"/>
    <w:rsid w:val="005D35F5"/>
    <w:rsid w:val="005D5650"/>
    <w:rsid w:val="005D5948"/>
    <w:rsid w:val="005F077F"/>
    <w:rsid w:val="005F24CC"/>
    <w:rsid w:val="005F4A9C"/>
    <w:rsid w:val="005F5368"/>
    <w:rsid w:val="005F733F"/>
    <w:rsid w:val="005F73B8"/>
    <w:rsid w:val="0060375A"/>
    <w:rsid w:val="00626CCC"/>
    <w:rsid w:val="00637E32"/>
    <w:rsid w:val="006517D4"/>
    <w:rsid w:val="0066086E"/>
    <w:rsid w:val="0066266B"/>
    <w:rsid w:val="00662BD1"/>
    <w:rsid w:val="00667457"/>
    <w:rsid w:val="006702E3"/>
    <w:rsid w:val="0067173E"/>
    <w:rsid w:val="00671780"/>
    <w:rsid w:val="0067588B"/>
    <w:rsid w:val="0067590B"/>
    <w:rsid w:val="006810FC"/>
    <w:rsid w:val="00695E5D"/>
    <w:rsid w:val="00697597"/>
    <w:rsid w:val="006A4344"/>
    <w:rsid w:val="006C7DC0"/>
    <w:rsid w:val="006D6F89"/>
    <w:rsid w:val="006E7C64"/>
    <w:rsid w:val="00703C35"/>
    <w:rsid w:val="00721F57"/>
    <w:rsid w:val="007449F0"/>
    <w:rsid w:val="00753522"/>
    <w:rsid w:val="00753EC8"/>
    <w:rsid w:val="0076121D"/>
    <w:rsid w:val="0077664F"/>
    <w:rsid w:val="007867C1"/>
    <w:rsid w:val="007A0302"/>
    <w:rsid w:val="007A0775"/>
    <w:rsid w:val="007A2877"/>
    <w:rsid w:val="007A2DCF"/>
    <w:rsid w:val="007C5169"/>
    <w:rsid w:val="007D092B"/>
    <w:rsid w:val="007E00D9"/>
    <w:rsid w:val="007E3A44"/>
    <w:rsid w:val="007E517E"/>
    <w:rsid w:val="007F1456"/>
    <w:rsid w:val="007F33FD"/>
    <w:rsid w:val="00802917"/>
    <w:rsid w:val="00810C70"/>
    <w:rsid w:val="0081135D"/>
    <w:rsid w:val="008521E5"/>
    <w:rsid w:val="00867761"/>
    <w:rsid w:val="00872E4F"/>
    <w:rsid w:val="008802B0"/>
    <w:rsid w:val="00884C8E"/>
    <w:rsid w:val="00895D96"/>
    <w:rsid w:val="00896255"/>
    <w:rsid w:val="008977EE"/>
    <w:rsid w:val="008A1DC8"/>
    <w:rsid w:val="008A6FDD"/>
    <w:rsid w:val="009072B7"/>
    <w:rsid w:val="00911D40"/>
    <w:rsid w:val="00913D5E"/>
    <w:rsid w:val="00915988"/>
    <w:rsid w:val="0092093E"/>
    <w:rsid w:val="00921E08"/>
    <w:rsid w:val="009240B8"/>
    <w:rsid w:val="00966EBE"/>
    <w:rsid w:val="009679C8"/>
    <w:rsid w:val="009A60A0"/>
    <w:rsid w:val="009B2694"/>
    <w:rsid w:val="009D2974"/>
    <w:rsid w:val="009D46F7"/>
    <w:rsid w:val="009E2C80"/>
    <w:rsid w:val="009E2F2D"/>
    <w:rsid w:val="009E32C4"/>
    <w:rsid w:val="009F318B"/>
    <w:rsid w:val="009F68BB"/>
    <w:rsid w:val="00A170F4"/>
    <w:rsid w:val="00A203FC"/>
    <w:rsid w:val="00A24D03"/>
    <w:rsid w:val="00A306F4"/>
    <w:rsid w:val="00A61BED"/>
    <w:rsid w:val="00A66646"/>
    <w:rsid w:val="00A7118A"/>
    <w:rsid w:val="00A81A60"/>
    <w:rsid w:val="00AA5039"/>
    <w:rsid w:val="00AB487D"/>
    <w:rsid w:val="00AB6699"/>
    <w:rsid w:val="00AC58B6"/>
    <w:rsid w:val="00AD071B"/>
    <w:rsid w:val="00AE078C"/>
    <w:rsid w:val="00AE090D"/>
    <w:rsid w:val="00AE5278"/>
    <w:rsid w:val="00AF66DF"/>
    <w:rsid w:val="00B024D9"/>
    <w:rsid w:val="00B4127F"/>
    <w:rsid w:val="00B660A5"/>
    <w:rsid w:val="00B66227"/>
    <w:rsid w:val="00B901B7"/>
    <w:rsid w:val="00B96A9B"/>
    <w:rsid w:val="00BA30F7"/>
    <w:rsid w:val="00BC4E47"/>
    <w:rsid w:val="00BC6301"/>
    <w:rsid w:val="00BD42FC"/>
    <w:rsid w:val="00BE578F"/>
    <w:rsid w:val="00BF026E"/>
    <w:rsid w:val="00BF2DED"/>
    <w:rsid w:val="00C069E1"/>
    <w:rsid w:val="00C102A7"/>
    <w:rsid w:val="00C16FA9"/>
    <w:rsid w:val="00C25377"/>
    <w:rsid w:val="00C30C08"/>
    <w:rsid w:val="00C41F42"/>
    <w:rsid w:val="00C51221"/>
    <w:rsid w:val="00C51850"/>
    <w:rsid w:val="00C60A4E"/>
    <w:rsid w:val="00C821CF"/>
    <w:rsid w:val="00C94363"/>
    <w:rsid w:val="00CA78D3"/>
    <w:rsid w:val="00CB4D88"/>
    <w:rsid w:val="00CB4F08"/>
    <w:rsid w:val="00CC0A34"/>
    <w:rsid w:val="00CC3AFD"/>
    <w:rsid w:val="00CD6A82"/>
    <w:rsid w:val="00D01E4A"/>
    <w:rsid w:val="00D11E3F"/>
    <w:rsid w:val="00D2619D"/>
    <w:rsid w:val="00D2730E"/>
    <w:rsid w:val="00D30A62"/>
    <w:rsid w:val="00D36ECA"/>
    <w:rsid w:val="00D418DF"/>
    <w:rsid w:val="00D4297D"/>
    <w:rsid w:val="00D44711"/>
    <w:rsid w:val="00D46C90"/>
    <w:rsid w:val="00D61C7D"/>
    <w:rsid w:val="00D70CBB"/>
    <w:rsid w:val="00D759E5"/>
    <w:rsid w:val="00D82855"/>
    <w:rsid w:val="00D8714F"/>
    <w:rsid w:val="00DA24E8"/>
    <w:rsid w:val="00DA335B"/>
    <w:rsid w:val="00DA3B45"/>
    <w:rsid w:val="00DA401D"/>
    <w:rsid w:val="00DA7C61"/>
    <w:rsid w:val="00DB08A9"/>
    <w:rsid w:val="00DB4E28"/>
    <w:rsid w:val="00DC1B79"/>
    <w:rsid w:val="00DC4BE2"/>
    <w:rsid w:val="00DE38FB"/>
    <w:rsid w:val="00DE57E3"/>
    <w:rsid w:val="00DF44E6"/>
    <w:rsid w:val="00E05D69"/>
    <w:rsid w:val="00E10205"/>
    <w:rsid w:val="00E20507"/>
    <w:rsid w:val="00E33193"/>
    <w:rsid w:val="00E360E0"/>
    <w:rsid w:val="00E415B9"/>
    <w:rsid w:val="00E4363B"/>
    <w:rsid w:val="00E75C45"/>
    <w:rsid w:val="00E75F7D"/>
    <w:rsid w:val="00E81C3C"/>
    <w:rsid w:val="00EA089A"/>
    <w:rsid w:val="00EA38E0"/>
    <w:rsid w:val="00EB63E1"/>
    <w:rsid w:val="00EC231A"/>
    <w:rsid w:val="00EE78AE"/>
    <w:rsid w:val="00F24B1D"/>
    <w:rsid w:val="00F321A7"/>
    <w:rsid w:val="00F33961"/>
    <w:rsid w:val="00F35220"/>
    <w:rsid w:val="00F35B2D"/>
    <w:rsid w:val="00F413DA"/>
    <w:rsid w:val="00F5665D"/>
    <w:rsid w:val="00F6742F"/>
    <w:rsid w:val="00F76FFC"/>
    <w:rsid w:val="00F82604"/>
    <w:rsid w:val="00F837F0"/>
    <w:rsid w:val="00F8687F"/>
    <w:rsid w:val="00F91290"/>
    <w:rsid w:val="00FB07A2"/>
    <w:rsid w:val="00FB7CD0"/>
    <w:rsid w:val="00FC115E"/>
    <w:rsid w:val="00FC3B2F"/>
    <w:rsid w:val="00FC3E40"/>
    <w:rsid w:val="00FE537E"/>
    <w:rsid w:val="00FF5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C147"/>
  <w15:docId w15:val="{9912B65B-87B4-45E1-9DE2-A53C8EE0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22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96255"/>
    <w:pPr>
      <w:ind w:left="720"/>
      <w:contextualSpacing/>
    </w:pPr>
  </w:style>
  <w:style w:type="table" w:styleId="Reetkatablice">
    <w:name w:val="Table Grid"/>
    <w:basedOn w:val="Obinatablica"/>
    <w:uiPriority w:val="59"/>
    <w:rsid w:val="00526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6C7DC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4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401D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semiHidden/>
    <w:unhideWhenUsed/>
    <w:rsid w:val="00E2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20507"/>
  </w:style>
  <w:style w:type="paragraph" w:styleId="Podnoje">
    <w:name w:val="footer"/>
    <w:basedOn w:val="Normal"/>
    <w:link w:val="PodnojeChar"/>
    <w:uiPriority w:val="99"/>
    <w:semiHidden/>
    <w:unhideWhenUsed/>
    <w:rsid w:val="00E20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20507"/>
  </w:style>
  <w:style w:type="table" w:customStyle="1" w:styleId="Obinatablica1">
    <w:name w:val="Obična tablica1"/>
    <w:uiPriority w:val="99"/>
    <w:semiHidden/>
    <w:rsid w:val="00B4127F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09EE3-92AA-4464-8037-0E36DEBA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Katarina</dc:creator>
  <cp:lastModifiedBy>MIG</cp:lastModifiedBy>
  <cp:revision>2</cp:revision>
  <cp:lastPrinted>2023-09-27T08:08:00Z</cp:lastPrinted>
  <dcterms:created xsi:type="dcterms:W3CDTF">2024-10-04T09:36:00Z</dcterms:created>
  <dcterms:modified xsi:type="dcterms:W3CDTF">2024-10-04T09:36:00Z</dcterms:modified>
</cp:coreProperties>
</file>